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F94631" w:rsidRDefault="00F92268" w:rsidP="00850792">
      <w:pPr>
        <w:pStyle w:val="BodyText"/>
        <w:rPr>
          <w:sz w:val="6"/>
          <w:szCs w:val="6"/>
        </w:rPr>
      </w:pPr>
      <w:r w:rsidRPr="00F9463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9463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94631" w:rsidRDefault="00F92268" w:rsidP="00F246C7">
            <w:pPr>
              <w:pStyle w:val="RefTableData"/>
            </w:pPr>
            <w:r w:rsidRPr="00F94631">
              <w:t>Reference number(s)</w:t>
            </w:r>
          </w:p>
        </w:tc>
      </w:tr>
      <w:tr w:rsidR="00F92268" w:rsidRPr="00F9463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79D9442" w:rsidR="00F92268" w:rsidRPr="00F94631" w:rsidRDefault="00D33F19" w:rsidP="00F246C7">
            <w:pPr>
              <w:pStyle w:val="RefTableHeader"/>
            </w:pPr>
            <w:r w:rsidRPr="00F94631">
              <w:t>2080-A</w:t>
            </w:r>
          </w:p>
        </w:tc>
      </w:tr>
    </w:tbl>
    <w:p w14:paraId="74FBA5B4" w14:textId="77777777" w:rsidR="00051356" w:rsidRPr="00F94631" w:rsidRDefault="00051356" w:rsidP="00A672B3">
      <w:pPr>
        <w:pStyle w:val="BodyText"/>
        <w:rPr>
          <w:b/>
          <w:bCs/>
          <w:sz w:val="16"/>
          <w:szCs w:val="16"/>
        </w:rPr>
        <w:sectPr w:rsidR="00051356" w:rsidRPr="00F94631"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100762D" w:rsidR="004B15BB" w:rsidRPr="00F94631" w:rsidRDefault="00D33F19" w:rsidP="007E5C16">
      <w:pPr>
        <w:pStyle w:val="Heading1"/>
      </w:pPr>
      <w:r w:rsidRPr="00F94631">
        <w:t>Specialty Guideline Management</w:t>
      </w:r>
      <w:r w:rsidRPr="00F94631">
        <w:br/>
        <w:t>Proleukin</w:t>
      </w:r>
    </w:p>
    <w:p w14:paraId="78861C92" w14:textId="0B7892E6" w:rsidR="00203468" w:rsidRPr="00F94631" w:rsidRDefault="00C64534" w:rsidP="008E0F0D">
      <w:pPr>
        <w:pStyle w:val="Heading2"/>
      </w:pPr>
      <w:r w:rsidRPr="00F94631">
        <w:t xml:space="preserve">Products Referenced by this </w:t>
      </w:r>
      <w:r w:rsidR="00501602" w:rsidRPr="00F94631">
        <w:t>Document</w:t>
      </w:r>
    </w:p>
    <w:p w14:paraId="07868740" w14:textId="0E694116" w:rsidR="00725714" w:rsidRPr="00F94631" w:rsidRDefault="00D82D85" w:rsidP="00D33F19">
      <w:pPr>
        <w:pStyle w:val="BodyText"/>
      </w:pPr>
      <w:r w:rsidRPr="00F94631">
        <w:t xml:space="preserve">Drugs that are listed in the </w:t>
      </w:r>
      <w:r w:rsidR="000315F1" w:rsidRPr="00F94631">
        <w:t>following table</w:t>
      </w:r>
      <w:r w:rsidRPr="00F94631">
        <w:t xml:space="preserve"> include both brand and generic and all dosage forms and strengths unless otherwise stated. </w:t>
      </w:r>
      <w:r w:rsidR="00D2117E" w:rsidRPr="00D2117E">
        <w:t>Over</w:t>
      </w:r>
      <w:r w:rsidR="00C901BC">
        <w:t>-</w:t>
      </w:r>
      <w:r w:rsidR="00D2117E" w:rsidRPr="00D2117E">
        <w:t>the</w:t>
      </w:r>
      <w:r w:rsidR="00C901BC">
        <w:t>-</w:t>
      </w:r>
      <w:r w:rsidR="00D2117E" w:rsidRPr="00D2117E">
        <w:t>counter (OTC)</w:t>
      </w:r>
      <w:r w:rsidRPr="00F9463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F94631" w14:paraId="057AAA89" w14:textId="77777777">
        <w:trPr>
          <w:cantSplit/>
          <w:trHeight w:val="288"/>
          <w:tblHeader/>
        </w:trPr>
        <w:tc>
          <w:tcPr>
            <w:tcW w:w="5265" w:type="dxa"/>
            <w:vAlign w:val="center"/>
          </w:tcPr>
          <w:p w14:paraId="6CBFE1BD" w14:textId="77777777" w:rsidR="005B4D7C" w:rsidRPr="00F94631" w:rsidRDefault="005B4D7C">
            <w:pPr>
              <w:pStyle w:val="TableHeader"/>
            </w:pPr>
            <w:r w:rsidRPr="00F94631">
              <w:t>Brand Name</w:t>
            </w:r>
          </w:p>
        </w:tc>
        <w:tc>
          <w:tcPr>
            <w:tcW w:w="5595" w:type="dxa"/>
            <w:vAlign w:val="center"/>
          </w:tcPr>
          <w:p w14:paraId="18440B85" w14:textId="77777777" w:rsidR="005B4D7C" w:rsidRPr="00F94631" w:rsidRDefault="005B4D7C">
            <w:pPr>
              <w:pStyle w:val="TableHeader"/>
            </w:pPr>
            <w:r w:rsidRPr="00F94631">
              <w:t>Generic Name</w:t>
            </w:r>
          </w:p>
        </w:tc>
      </w:tr>
      <w:tr w:rsidR="005B4D7C" w:rsidRPr="00F94631" w14:paraId="7742B1EC" w14:textId="77777777">
        <w:trPr>
          <w:cantSplit/>
        </w:trPr>
        <w:tc>
          <w:tcPr>
            <w:tcW w:w="5265" w:type="dxa"/>
          </w:tcPr>
          <w:p w14:paraId="4DED0C9B" w14:textId="1FC36C9A" w:rsidR="005B4D7C" w:rsidRPr="00F94631" w:rsidRDefault="000961E4">
            <w:pPr>
              <w:pStyle w:val="TableDataUnpadded"/>
            </w:pPr>
            <w:r w:rsidRPr="000961E4">
              <w:t>Proleukin</w:t>
            </w:r>
          </w:p>
        </w:tc>
        <w:tc>
          <w:tcPr>
            <w:tcW w:w="5595" w:type="dxa"/>
          </w:tcPr>
          <w:p w14:paraId="1A09710D" w14:textId="348AF162" w:rsidR="005B4D7C" w:rsidRPr="00F94631" w:rsidRDefault="000961E4">
            <w:pPr>
              <w:pStyle w:val="TableDataUnpadded"/>
            </w:pPr>
            <w:r w:rsidRPr="000961E4">
              <w:t>aldesleukin</w:t>
            </w:r>
          </w:p>
        </w:tc>
      </w:tr>
    </w:tbl>
    <w:p w14:paraId="14CE6108" w14:textId="5BB622DA" w:rsidR="00FC1AAD" w:rsidRPr="00F94631" w:rsidRDefault="00ED052F" w:rsidP="00AA2A94">
      <w:pPr>
        <w:pStyle w:val="Heading2"/>
        <w:tabs>
          <w:tab w:val="left" w:pos="9540"/>
        </w:tabs>
      </w:pPr>
      <w:r w:rsidRPr="00F94631">
        <w:t>Indications</w:t>
      </w:r>
    </w:p>
    <w:p w14:paraId="1761208D" w14:textId="065F0667" w:rsidR="00D33F19" w:rsidRPr="00F94631" w:rsidRDefault="00D33F19" w:rsidP="00D33F19">
      <w:pPr>
        <w:pStyle w:val="BodyText"/>
      </w:pPr>
      <w:r w:rsidRPr="00F94631">
        <w:t>The indications below including FDA-approved indications and compendial uses are considered a covered benefit provided that all the approval criteria are met and the member has no exclusions to the prescribed therapy.</w:t>
      </w:r>
    </w:p>
    <w:p w14:paraId="134B5687" w14:textId="0A328976" w:rsidR="00ED052F" w:rsidRPr="00F94631" w:rsidRDefault="00ED052F" w:rsidP="00ED052F">
      <w:pPr>
        <w:pStyle w:val="Heading3"/>
        <w:keepNext w:val="0"/>
      </w:pPr>
      <w:r w:rsidRPr="00F94631">
        <w:t>FDA-approved Indications</w:t>
      </w:r>
      <w:r w:rsidR="00D33F19" w:rsidRPr="00F94631">
        <w:rPr>
          <w:vertAlign w:val="superscript"/>
        </w:rPr>
        <w:t>1</w:t>
      </w:r>
    </w:p>
    <w:p w14:paraId="7136217E" w14:textId="44206B05" w:rsidR="00D33F19" w:rsidRPr="00F94631" w:rsidRDefault="00D33F19" w:rsidP="00D33F19">
      <w:pPr>
        <w:pStyle w:val="ListParagraph"/>
      </w:pPr>
      <w:r w:rsidRPr="00F94631">
        <w:t>Proleukin is indicated for the treatment of adults with metastatic renal cell carcinoma (metastatic RCC).</w:t>
      </w:r>
    </w:p>
    <w:p w14:paraId="4C434745" w14:textId="7EFD18D5" w:rsidR="00ED052F" w:rsidRPr="00F94631" w:rsidRDefault="00D33F19" w:rsidP="00D33F19">
      <w:pPr>
        <w:pStyle w:val="ListParagraph"/>
      </w:pPr>
      <w:r w:rsidRPr="00F94631">
        <w:t>Proleukin is indicated for the treatment of adults with metastatic melanoma.</w:t>
      </w:r>
    </w:p>
    <w:p w14:paraId="0B5EC236" w14:textId="497638A1" w:rsidR="0044763A" w:rsidRPr="00F94631" w:rsidRDefault="009F2EF1" w:rsidP="0044763A">
      <w:pPr>
        <w:pStyle w:val="Heading3"/>
      </w:pPr>
      <w:r w:rsidRPr="00F94631">
        <w:t>Compendial Uses</w:t>
      </w:r>
      <w:r w:rsidR="00D33F19" w:rsidRPr="00F94631">
        <w:rPr>
          <w:vertAlign w:val="superscript"/>
        </w:rPr>
        <w:t>2-7</w:t>
      </w:r>
    </w:p>
    <w:p w14:paraId="6F08997A" w14:textId="77777777" w:rsidR="00D33F19" w:rsidRPr="00F94631" w:rsidRDefault="00D33F19" w:rsidP="00D33F19">
      <w:pPr>
        <w:pStyle w:val="ListParagraph"/>
      </w:pPr>
      <w:r w:rsidRPr="00F94631">
        <w:t>Unresectable cutaneous melanoma</w:t>
      </w:r>
    </w:p>
    <w:p w14:paraId="37F4BEE1" w14:textId="77777777" w:rsidR="00D33F19" w:rsidRPr="00F94631" w:rsidRDefault="00D33F19" w:rsidP="00D33F19">
      <w:pPr>
        <w:pStyle w:val="ListParagraph"/>
      </w:pPr>
      <w:r w:rsidRPr="00F94631">
        <w:t>Chronic graft-versus-host disease (GVHD)</w:t>
      </w:r>
    </w:p>
    <w:p w14:paraId="4322FB8C" w14:textId="4DED3AEC" w:rsidR="00D33F19" w:rsidRPr="00F94631" w:rsidRDefault="00D33F19" w:rsidP="00D33F19">
      <w:pPr>
        <w:pStyle w:val="ListParagraph"/>
      </w:pPr>
      <w:r w:rsidRPr="00F94631">
        <w:t xml:space="preserve">Neuroblastoma </w:t>
      </w:r>
    </w:p>
    <w:p w14:paraId="0D5A9DD5" w14:textId="3018F012" w:rsidR="009A5649" w:rsidRPr="00372188" w:rsidRDefault="00D33F19" w:rsidP="00D33F19">
      <w:pPr>
        <w:pStyle w:val="BodyText"/>
      </w:pPr>
      <w:r w:rsidRPr="00372188">
        <w:t>All other indications are considered experimental/investigational and not medically necessary.</w:t>
      </w:r>
    </w:p>
    <w:p w14:paraId="50A38FBA" w14:textId="03041C9C" w:rsidR="00FE0C63" w:rsidRPr="00F94631" w:rsidRDefault="00685107" w:rsidP="00E050E1">
      <w:pPr>
        <w:pStyle w:val="Heading2"/>
      </w:pPr>
      <w:r w:rsidRPr="00F94631">
        <w:lastRenderedPageBreak/>
        <w:t>Coverage Criteria</w:t>
      </w:r>
    </w:p>
    <w:p w14:paraId="14140D16" w14:textId="77777777" w:rsidR="00D33F19" w:rsidRPr="00F94631" w:rsidRDefault="00D33F19" w:rsidP="00D33F19">
      <w:pPr>
        <w:pStyle w:val="Heading3"/>
      </w:pPr>
      <w:r w:rsidRPr="00F94631">
        <w:t>Renal Cell Carcinoma</w:t>
      </w:r>
      <w:r w:rsidRPr="00F94631">
        <w:rPr>
          <w:vertAlign w:val="superscript"/>
        </w:rPr>
        <w:t>1</w:t>
      </w:r>
    </w:p>
    <w:p w14:paraId="1305F1F1" w14:textId="56A08F9A" w:rsidR="00D33F19" w:rsidRPr="00F94631" w:rsidRDefault="00D33F19" w:rsidP="00D33F19">
      <w:pPr>
        <w:pStyle w:val="BodyText"/>
      </w:pPr>
      <w:r w:rsidRPr="00F94631">
        <w:t>Authorization of 6 months may be granted for treatment of metastatic renal cell carcinoma.</w:t>
      </w:r>
    </w:p>
    <w:p w14:paraId="661F71CE" w14:textId="77777777" w:rsidR="00D33F19" w:rsidRPr="00F94631" w:rsidRDefault="00D33F19" w:rsidP="00D33F19">
      <w:pPr>
        <w:pStyle w:val="Heading3"/>
      </w:pPr>
      <w:r w:rsidRPr="00F94631">
        <w:t>Cutaneous Melanoma</w:t>
      </w:r>
      <w:r w:rsidRPr="00F94631">
        <w:rPr>
          <w:vertAlign w:val="superscript"/>
        </w:rPr>
        <w:t>1,2,7</w:t>
      </w:r>
    </w:p>
    <w:p w14:paraId="5F5DE212" w14:textId="77777777" w:rsidR="00D33F19" w:rsidRPr="00F94631" w:rsidRDefault="00D33F19" w:rsidP="00D33F19">
      <w:pPr>
        <w:pStyle w:val="BodyText"/>
      </w:pPr>
      <w:r w:rsidRPr="00F94631">
        <w:t>Authorization of 6 months may be granted as high-dose single-agent subsequent therapy for metastatic or unresectable disease.</w:t>
      </w:r>
    </w:p>
    <w:p w14:paraId="10B73F45" w14:textId="68B1F144" w:rsidR="00D33F19" w:rsidRPr="00F94631" w:rsidRDefault="00D33F19" w:rsidP="00D33F19">
      <w:pPr>
        <w:pStyle w:val="BodyText"/>
      </w:pPr>
      <w:r w:rsidRPr="00F94631">
        <w:t>Authorization of 3 months may be granted for treatment of unresectable or metastatic cutaneous melanoma for up to a maximum of 6 doses after administration of Amtagvi infusion.</w:t>
      </w:r>
    </w:p>
    <w:p w14:paraId="6102FCD3" w14:textId="20B25705" w:rsidR="00D33F19" w:rsidRPr="00F94631" w:rsidRDefault="00D33F19" w:rsidP="00D33F19">
      <w:pPr>
        <w:pStyle w:val="Heading3"/>
      </w:pPr>
      <w:r w:rsidRPr="00F94631">
        <w:t xml:space="preserve">Chronic </w:t>
      </w:r>
      <w:r w:rsidR="00372188" w:rsidRPr="00F94631">
        <w:t xml:space="preserve">Graft-Versus-Host Disease </w:t>
      </w:r>
      <w:r w:rsidRPr="00F94631">
        <w:t>(GVHD)</w:t>
      </w:r>
      <w:r w:rsidRPr="00F94631">
        <w:rPr>
          <w:vertAlign w:val="superscript"/>
        </w:rPr>
        <w:t>2</w:t>
      </w:r>
    </w:p>
    <w:p w14:paraId="7C520FB4" w14:textId="0D81B43E" w:rsidR="00D33F19" w:rsidRPr="00F94631" w:rsidRDefault="00D33F19" w:rsidP="00D33F19">
      <w:pPr>
        <w:pStyle w:val="BodyText"/>
      </w:pPr>
      <w:r w:rsidRPr="00F94631">
        <w:t>Authorization of 6 months may be granted for treatment of chronic graft-versus host-disease (GVHD) as additional therapy in conjunction with systemic corticosteroids following no response to first-line therapy options.</w:t>
      </w:r>
    </w:p>
    <w:p w14:paraId="733160AD" w14:textId="77777777" w:rsidR="00D33F19" w:rsidRPr="00F94631" w:rsidRDefault="00D33F19" w:rsidP="00D33F19">
      <w:pPr>
        <w:pStyle w:val="Heading3"/>
      </w:pPr>
      <w:r w:rsidRPr="00F94631">
        <w:t>Neuroblastoma</w:t>
      </w:r>
      <w:r w:rsidRPr="00F94631">
        <w:rPr>
          <w:vertAlign w:val="superscript"/>
        </w:rPr>
        <w:t>3-6</w:t>
      </w:r>
    </w:p>
    <w:p w14:paraId="554B6E8F" w14:textId="69551810" w:rsidR="00B836B0" w:rsidRPr="00F94631" w:rsidRDefault="00D33F19" w:rsidP="00D33F19">
      <w:pPr>
        <w:pStyle w:val="BodyText"/>
      </w:pPr>
      <w:r w:rsidRPr="00F94631">
        <w:t>Authorization of 6 months may be granted for the treatment of neuroblastoma.</w:t>
      </w:r>
    </w:p>
    <w:p w14:paraId="3A643EC3" w14:textId="4914D3E0" w:rsidR="00A501AC" w:rsidRPr="00F94631" w:rsidRDefault="00A501AC" w:rsidP="00A501AC">
      <w:pPr>
        <w:pStyle w:val="Heading2"/>
      </w:pPr>
      <w:r w:rsidRPr="00F94631">
        <w:t>Continuation of Therapy</w:t>
      </w:r>
      <w:r w:rsidR="00D632BF">
        <w:t xml:space="preserve"> </w:t>
      </w:r>
    </w:p>
    <w:p w14:paraId="49394B81" w14:textId="6A73D5E9" w:rsidR="00D33F19" w:rsidRPr="00F94631" w:rsidRDefault="00D33F19" w:rsidP="00D33F19">
      <w:pPr>
        <w:pStyle w:val="Heading3"/>
      </w:pPr>
      <w:r w:rsidRPr="00F94631">
        <w:t>Renal Cell Carcinoma or Cutaneous Melanoma</w:t>
      </w:r>
    </w:p>
    <w:p w14:paraId="361275A5" w14:textId="77777777" w:rsidR="00D33F19" w:rsidRPr="00F94631" w:rsidRDefault="00D33F19" w:rsidP="00D33F19">
      <w:pPr>
        <w:pStyle w:val="BodyText"/>
      </w:pPr>
      <w:r w:rsidRPr="00F94631">
        <w:t>Authorization of 6 months may be granted for continued treatment in members requesting reauthorization for renal cell carcinoma or single agent subsequent treatment for cutaneous melanoma when all of the following criteria are met:</w:t>
      </w:r>
    </w:p>
    <w:p w14:paraId="7D38165A" w14:textId="21600BB2" w:rsidR="00D33F19" w:rsidRPr="00F94631" w:rsidRDefault="00D33F19" w:rsidP="00D33F19">
      <w:pPr>
        <w:pStyle w:val="ListParagraph"/>
      </w:pPr>
      <w:r w:rsidRPr="00F94631">
        <w:t>The member must be evaluated for response approximately 4 weeks after completion of a course of therapy and again immediately prior to the scheduled start of the next treatment course,</w:t>
      </w:r>
    </w:p>
    <w:p w14:paraId="6BBE6B9C" w14:textId="490B18CD" w:rsidR="00D33F19" w:rsidRPr="00F94631" w:rsidRDefault="00D33F19" w:rsidP="00D33F19">
      <w:pPr>
        <w:pStyle w:val="ListParagraph"/>
      </w:pPr>
      <w:r w:rsidRPr="00F94631">
        <w:t>Additional courses of treatment should be given only if there is some tumor shrinkage following the last course,</w:t>
      </w:r>
    </w:p>
    <w:p w14:paraId="033335B0" w14:textId="00F4175F" w:rsidR="00D33F19" w:rsidRPr="00F94631" w:rsidRDefault="00D33F19" w:rsidP="00D33F19">
      <w:pPr>
        <w:pStyle w:val="ListParagraph"/>
      </w:pPr>
      <w:r w:rsidRPr="00F94631">
        <w:t xml:space="preserve">Retreatment is not contraindicated, </w:t>
      </w:r>
    </w:p>
    <w:p w14:paraId="21F4B27E" w14:textId="477E70E5" w:rsidR="00D33F19" w:rsidRPr="00F94631" w:rsidRDefault="00D33F19" w:rsidP="00D33F19">
      <w:pPr>
        <w:pStyle w:val="ListParagraph"/>
      </w:pPr>
      <w:r w:rsidRPr="00F94631">
        <w:t>Each treatment course should be separated by a rest period of at least 7 weeks from the date of hospital discharge.</w:t>
      </w:r>
    </w:p>
    <w:p w14:paraId="4370604B" w14:textId="3A0E7B4A" w:rsidR="00D33F19" w:rsidRPr="00F94631" w:rsidRDefault="00D33F19" w:rsidP="00D33F19">
      <w:pPr>
        <w:pStyle w:val="Heading3"/>
      </w:pPr>
      <w:r w:rsidRPr="00F94631">
        <w:lastRenderedPageBreak/>
        <w:t xml:space="preserve">Chronic </w:t>
      </w:r>
      <w:r w:rsidR="00372188" w:rsidRPr="00F94631">
        <w:t xml:space="preserve">Graft-Versus-Host Disease </w:t>
      </w:r>
      <w:r w:rsidRPr="00F94631">
        <w:t>(GVHD)</w:t>
      </w:r>
    </w:p>
    <w:p w14:paraId="0FB4DFE9" w14:textId="39D84948" w:rsidR="00D33F19" w:rsidRPr="00F94631" w:rsidRDefault="00D33F19" w:rsidP="00D33F19">
      <w:pPr>
        <w:pStyle w:val="BodyText"/>
      </w:pPr>
      <w:r w:rsidRPr="00F94631">
        <w:t>Authorization of 12 months may be granted for continued treatment in members requesting reauthorization for chronic graft-versus-host disease (GVHD) who have improvement in symptoms and no unacceptable toxicity.</w:t>
      </w:r>
    </w:p>
    <w:p w14:paraId="28FEA146" w14:textId="5A52F91E" w:rsidR="00D33F19" w:rsidRPr="00F94631" w:rsidRDefault="00D33F19" w:rsidP="00D33F19">
      <w:pPr>
        <w:pStyle w:val="Heading3"/>
      </w:pPr>
      <w:r w:rsidRPr="00F94631">
        <w:t xml:space="preserve">Neuroblastoma </w:t>
      </w:r>
    </w:p>
    <w:p w14:paraId="520E78FE" w14:textId="77777777" w:rsidR="00CE4EC5" w:rsidRDefault="00D33F19" w:rsidP="00D33F19">
      <w:pPr>
        <w:pStyle w:val="BodyText"/>
      </w:pPr>
      <w:r w:rsidRPr="00F94631">
        <w:t>Authorization of 6 months may be granted for continued treatment in members requesting reauthorization for neuroblastoma when there is no evidence of unacceptable toxicity or disease progression while on the current regimen.</w:t>
      </w:r>
    </w:p>
    <w:p w14:paraId="1D583797" w14:textId="77777777" w:rsidR="00CE4EC5" w:rsidRDefault="00CE4EC5" w:rsidP="00D33F19">
      <w:pPr>
        <w:pStyle w:val="BodyText"/>
        <w:sectPr w:rsidR="00CE4EC5" w:rsidSect="00AA1E6A">
          <w:type w:val="continuous"/>
          <w:pgSz w:w="12240" w:h="15840" w:code="1"/>
          <w:pgMar w:top="900" w:right="720" w:bottom="990" w:left="720" w:header="720" w:footer="807" w:gutter="0"/>
          <w:paperSrc w:first="15" w:other="15"/>
          <w:cols w:space="720"/>
          <w:titlePg/>
          <w:docGrid w:linePitch="272"/>
        </w:sectPr>
      </w:pPr>
    </w:p>
    <w:p w14:paraId="10DA4309" w14:textId="5F64A7C3" w:rsidR="00FF66BF" w:rsidRPr="00F94631" w:rsidRDefault="00FF66BF" w:rsidP="00FF66BF">
      <w:pPr>
        <w:pStyle w:val="Heading2"/>
      </w:pPr>
      <w:r w:rsidRPr="00F94631">
        <w:t>References</w:t>
      </w:r>
    </w:p>
    <w:p w14:paraId="0433604D" w14:textId="77777777" w:rsidR="00D33F19" w:rsidRPr="00F94631" w:rsidRDefault="00D33F19" w:rsidP="00D33F19">
      <w:pPr>
        <w:pStyle w:val="ReferenceOrdered"/>
      </w:pPr>
      <w:r w:rsidRPr="00F94631">
        <w:t xml:space="preserve">Proleukin [package insert]. Philadelphia, PA: </w:t>
      </w:r>
      <w:proofErr w:type="spellStart"/>
      <w:r w:rsidRPr="00F94631">
        <w:t>Iovance</w:t>
      </w:r>
      <w:proofErr w:type="spellEnd"/>
      <w:r w:rsidRPr="00F94631">
        <w:t xml:space="preserve"> Biotherapeutics Manufacturing LLC.; January 2024.</w:t>
      </w:r>
    </w:p>
    <w:p w14:paraId="42021369" w14:textId="77777777" w:rsidR="00D33F19" w:rsidRPr="00F94631" w:rsidRDefault="00D33F19" w:rsidP="00D33F19">
      <w:pPr>
        <w:pStyle w:val="ReferenceOrdered"/>
      </w:pPr>
      <w:r w:rsidRPr="00F94631">
        <w:t>The NCCN Drugs &amp; Biologic Compendium 2024 National Comprehensive Cancer Network, Inc. http://www.nccn.org. Accessed May 10, 2024.</w:t>
      </w:r>
    </w:p>
    <w:p w14:paraId="64AF67C7" w14:textId="77777777" w:rsidR="00D33F19" w:rsidRPr="00F94631" w:rsidRDefault="00D33F19" w:rsidP="00D33F19">
      <w:pPr>
        <w:pStyle w:val="ReferenceOrdered"/>
      </w:pPr>
      <w:r w:rsidRPr="00F94631">
        <w:t xml:space="preserve">Pistoia V, Bianchi G, </w:t>
      </w:r>
      <w:proofErr w:type="spellStart"/>
      <w:r w:rsidRPr="00F94631">
        <w:t>Borgonovo</w:t>
      </w:r>
      <w:proofErr w:type="spellEnd"/>
      <w:r w:rsidRPr="00F94631">
        <w:t xml:space="preserve"> G, </w:t>
      </w:r>
      <w:proofErr w:type="spellStart"/>
      <w:r w:rsidRPr="00F94631">
        <w:t>Raffaghello</w:t>
      </w:r>
      <w:proofErr w:type="spellEnd"/>
      <w:r w:rsidRPr="00F94631">
        <w:t xml:space="preserve"> L. Cytokines in neuroblastoma: From pathogenesis to treatment. Immunotherapy. 2011;3(7):895-907.</w:t>
      </w:r>
    </w:p>
    <w:p w14:paraId="382D25D2" w14:textId="77777777" w:rsidR="00D33F19" w:rsidRPr="00F94631" w:rsidRDefault="00D33F19" w:rsidP="00D33F19">
      <w:pPr>
        <w:pStyle w:val="ReferenceOrdered"/>
      </w:pPr>
      <w:r w:rsidRPr="00F94631">
        <w:rPr>
          <w:lang w:val="de-DE"/>
        </w:rPr>
        <w:t xml:space="preserve">Russell HV, Shohet JM, Nuchtern JG. </w:t>
      </w:r>
      <w:r w:rsidRPr="00F94631">
        <w:t>Treatment and prognosis of neuroblastoma. UpToDate [online serial]. Waltham, MA: UpToDate; reviewed September 2012.</w:t>
      </w:r>
    </w:p>
    <w:p w14:paraId="3710ABAD" w14:textId="77777777" w:rsidR="00D33F19" w:rsidRPr="00F94631" w:rsidRDefault="00D33F19" w:rsidP="00D33F19">
      <w:pPr>
        <w:pStyle w:val="ReferenceOrdered"/>
      </w:pPr>
      <w:r w:rsidRPr="00F94631">
        <w:rPr>
          <w:lang w:val="fr-FR"/>
        </w:rPr>
        <w:t xml:space="preserve">Levy G, </w:t>
      </w:r>
      <w:proofErr w:type="spellStart"/>
      <w:r w:rsidRPr="00F94631">
        <w:rPr>
          <w:lang w:val="fr-FR"/>
        </w:rPr>
        <w:t>Bonnevalle</w:t>
      </w:r>
      <w:proofErr w:type="spellEnd"/>
      <w:r w:rsidRPr="00F94631">
        <w:rPr>
          <w:lang w:val="fr-FR"/>
        </w:rPr>
        <w:t xml:space="preserve"> M, Rocourt N, et al. </w:t>
      </w:r>
      <w:r w:rsidRPr="00F94631">
        <w:t xml:space="preserve">Necrotizing enterocolitis as an adverse effect of recombinant interleukin-2 and Ch14.18 in maintenance therapy for high-risk neuroblastoma. J </w:t>
      </w:r>
      <w:proofErr w:type="spellStart"/>
      <w:r w:rsidRPr="00F94631">
        <w:t>Pediatr</w:t>
      </w:r>
      <w:proofErr w:type="spellEnd"/>
      <w:r w:rsidRPr="00F94631">
        <w:t xml:space="preserve"> </w:t>
      </w:r>
      <w:proofErr w:type="spellStart"/>
      <w:r w:rsidRPr="00F94631">
        <w:t>Hematol</w:t>
      </w:r>
      <w:proofErr w:type="spellEnd"/>
      <w:r w:rsidRPr="00F94631">
        <w:t xml:space="preserve"> Oncol. 2015;37(4):e250-e252.</w:t>
      </w:r>
    </w:p>
    <w:p w14:paraId="1596E324" w14:textId="77777777" w:rsidR="00D33F19" w:rsidRPr="00F94631" w:rsidRDefault="00D33F19" w:rsidP="00D33F19">
      <w:pPr>
        <w:pStyle w:val="ReferenceOrdered"/>
      </w:pPr>
      <w:r w:rsidRPr="00F94631">
        <w:t>Unituxin [package insert]. Research Triangle Park, NC: United Therapeutics Corp.; September 2020.</w:t>
      </w:r>
    </w:p>
    <w:p w14:paraId="26E25A0F" w14:textId="5894A701" w:rsidR="00FF66BF" w:rsidRPr="00F94631" w:rsidRDefault="00D33F19" w:rsidP="00D33F19">
      <w:pPr>
        <w:pStyle w:val="ReferenceOrdered"/>
      </w:pPr>
      <w:r w:rsidRPr="00F94631">
        <w:t xml:space="preserve">Amtagvi [package insert]. Philadelphia, PA: </w:t>
      </w:r>
      <w:proofErr w:type="spellStart"/>
      <w:r w:rsidRPr="00F94631">
        <w:t>Iovance</w:t>
      </w:r>
      <w:proofErr w:type="spellEnd"/>
      <w:r w:rsidRPr="00F94631">
        <w:t xml:space="preserve"> Biotherapeutics Manufacturing LLC; February 2024.</w:t>
      </w:r>
    </w:p>
    <w:sectPr w:rsidR="00FF66BF" w:rsidRPr="00F94631"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827A8" w14:textId="77777777" w:rsidR="00C44286" w:rsidRDefault="00C44286">
      <w:r>
        <w:separator/>
      </w:r>
    </w:p>
  </w:endnote>
  <w:endnote w:type="continuationSeparator" w:id="0">
    <w:p w14:paraId="66D1A1F0" w14:textId="77777777" w:rsidR="00C44286" w:rsidRDefault="00C44286">
      <w:r>
        <w:continuationSeparator/>
      </w:r>
    </w:p>
  </w:endnote>
  <w:endnote w:type="continuationNotice" w:id="1">
    <w:p w14:paraId="5C6324C0" w14:textId="77777777" w:rsidR="00C44286" w:rsidRDefault="00C442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FF9A3F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764EDA">
      <w:rPr>
        <w:rFonts w:cs="Arial"/>
        <w:noProof/>
        <w:snapToGrid w:val="0"/>
        <w:color w:val="000000"/>
        <w:sz w:val="16"/>
        <w:szCs w:val="16"/>
        <w:lang w:val="fr-FR"/>
      </w:rPr>
      <w:instrText xml:space="preserve"> FILENAME   \* MERGEFORMAT </w:instrText>
    </w:r>
    <w:r w:rsidRPr="00EC47B6">
      <w:rPr>
        <w:rFonts w:cs="Arial"/>
        <w:noProof/>
        <w:snapToGrid w:val="0"/>
        <w:color w:val="000000"/>
        <w:sz w:val="16"/>
        <w:szCs w:val="16"/>
        <w:lang w:val="pt-BR"/>
      </w:rPr>
      <w:fldChar w:fldCharType="separate"/>
    </w:r>
    <w:r w:rsidR="00DB1BB7" w:rsidRPr="00D326B7">
      <w:rPr>
        <w:rFonts w:cs="Arial"/>
        <w:noProof/>
        <w:sz w:val="16"/>
        <w:szCs w:val="16"/>
        <w:lang w:val="fr-FR"/>
      </w:rPr>
      <w:t>Proleukin</w:t>
    </w:r>
    <w:r w:rsidR="00DB1BB7">
      <w:rPr>
        <w:rFonts w:cs="Arial"/>
        <w:noProof/>
        <w:snapToGrid w:val="0"/>
        <w:color w:val="000000"/>
        <w:sz w:val="16"/>
        <w:szCs w:val="16"/>
        <w:lang w:val="fr-FR"/>
      </w:rPr>
      <w:t xml:space="preserve"> SGM 2080-A</w:t>
    </w:r>
    <w:r w:rsidR="00DB1BB7" w:rsidRPr="00D326B7">
      <w:rPr>
        <w:rFonts w:cs="Arial"/>
        <w:noProof/>
        <w:sz w:val="16"/>
        <w:szCs w:val="16"/>
        <w:lang w:val="fr-FR"/>
      </w:rPr>
      <w:t xml:space="preserve"> </w:t>
    </w:r>
    <w:r w:rsidR="00996B07">
      <w:rPr>
        <w:rFonts w:cs="Arial"/>
        <w:noProof/>
        <w:sz w:val="16"/>
        <w:szCs w:val="16"/>
        <w:lang w:val="fr-FR"/>
      </w:rPr>
      <w:t>P</w:t>
    </w:r>
    <w:r w:rsidR="00DB1BB7" w:rsidRPr="00D326B7">
      <w:rPr>
        <w:rFonts w:cs="Arial"/>
        <w:noProof/>
        <w:sz w:val="16"/>
        <w:szCs w:val="16"/>
        <w:lang w:val="fr-FR"/>
      </w:rPr>
      <w:t>2024</w:t>
    </w:r>
    <w:r w:rsidR="00DB1BB7">
      <w:rPr>
        <w:rFonts w:cs="Arial"/>
        <w:noProof/>
        <w:snapToGrid w:val="0"/>
        <w:color w:val="000000"/>
        <w:sz w:val="16"/>
        <w:szCs w:val="16"/>
        <w:lang w:val="fr-FR"/>
      </w:rPr>
      <w:t>_R.docx</w:t>
    </w:r>
    <w:r w:rsidRPr="00EC47B6">
      <w:rPr>
        <w:rFonts w:cs="Arial"/>
        <w:noProof/>
        <w:sz w:val="16"/>
        <w:szCs w:val="16"/>
      </w:rPr>
      <w:fldChar w:fldCharType="end"/>
    </w:r>
    <w:r w:rsidRPr="005B1EAF">
      <w:rPr>
        <w:rFonts w:cs="Arial"/>
        <w:snapToGrid w:val="0"/>
        <w:color w:val="000000"/>
        <w:sz w:val="16"/>
        <w:lang w:val="fr-FR"/>
      </w:rPr>
      <w:tab/>
      <w:t>© 202</w:t>
    </w:r>
    <w:r w:rsidR="008B6DBE" w:rsidRPr="005B1EAF">
      <w:rPr>
        <w:rFonts w:cs="Arial"/>
        <w:snapToGrid w:val="0"/>
        <w:color w:val="000000"/>
        <w:sz w:val="16"/>
        <w:lang w:val="fr-FR"/>
      </w:rPr>
      <w:t>4</w:t>
    </w:r>
    <w:r w:rsidRPr="005B1EAF">
      <w:rPr>
        <w:rFonts w:cs="Arial"/>
        <w:snapToGrid w:val="0"/>
        <w:color w:val="000000"/>
        <w:sz w:val="16"/>
        <w:lang w:val="fr-FR"/>
      </w:rPr>
      <w:t xml:space="preserve"> CVS </w:t>
    </w:r>
    <w:proofErr w:type="spellStart"/>
    <w:r w:rsidRPr="005B1EAF">
      <w:rPr>
        <w:rFonts w:cs="Arial"/>
        <w:snapToGrid w:val="0"/>
        <w:color w:val="000000"/>
        <w:sz w:val="16"/>
        <w:lang w:val="fr-FR"/>
      </w:rPr>
      <w:t>Caremark</w:t>
    </w:r>
    <w:proofErr w:type="spellEnd"/>
    <w:r w:rsidRPr="005B1EAF">
      <w:rPr>
        <w:rFonts w:cs="Arial"/>
        <w:snapToGrid w:val="0"/>
        <w:color w:val="000000"/>
        <w:sz w:val="16"/>
        <w:lang w:val="fr-FR"/>
      </w:rPr>
      <w:t xml:space="preserve">. </w:t>
    </w:r>
    <w:r w:rsidRPr="00EC47B6">
      <w:rPr>
        <w:rFonts w:cs="Arial"/>
        <w:snapToGrid w:val="0"/>
        <w:color w:val="000000"/>
        <w:sz w:val="16"/>
      </w:rPr>
      <w:t>All rights reserved.</w:t>
    </w:r>
  </w:p>
  <w:p w14:paraId="61CF5924" w14:textId="7777777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0DF8DEBC" w14:textId="47695FB5" w:rsidR="00F75C81" w:rsidRPr="00AA1E6A" w:rsidRDefault="00C36B72" w:rsidP="00D326B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EB8945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F94631">
      <w:rPr>
        <w:rFonts w:cs="Arial"/>
        <w:noProof/>
        <w:snapToGrid w:val="0"/>
        <w:color w:val="000000"/>
        <w:sz w:val="16"/>
        <w:szCs w:val="16"/>
        <w:lang w:val="fr-FR"/>
      </w:rPr>
      <w:instrText xml:space="preserve"> FILENAME   \* MERGEFORMAT </w:instrText>
    </w:r>
    <w:r w:rsidRPr="00EC47B6">
      <w:rPr>
        <w:rFonts w:cs="Arial"/>
        <w:noProof/>
        <w:snapToGrid w:val="0"/>
        <w:color w:val="000000"/>
        <w:sz w:val="16"/>
        <w:szCs w:val="16"/>
        <w:lang w:val="pt-BR"/>
      </w:rPr>
      <w:fldChar w:fldCharType="separate"/>
    </w:r>
    <w:r w:rsidR="00DB1BB7" w:rsidRPr="00D326B7">
      <w:rPr>
        <w:rFonts w:cs="Arial"/>
        <w:noProof/>
        <w:sz w:val="16"/>
        <w:szCs w:val="16"/>
        <w:lang w:val="fr-FR"/>
      </w:rPr>
      <w:t>Proleukin</w:t>
    </w:r>
    <w:r w:rsidR="00DB1BB7">
      <w:rPr>
        <w:rFonts w:cs="Arial"/>
        <w:noProof/>
        <w:snapToGrid w:val="0"/>
        <w:color w:val="000000"/>
        <w:sz w:val="16"/>
        <w:szCs w:val="16"/>
        <w:lang w:val="fr-FR"/>
      </w:rPr>
      <w:t xml:space="preserve"> SGM 2080-A</w:t>
    </w:r>
    <w:r w:rsidR="00DB1BB7" w:rsidRPr="00D326B7">
      <w:rPr>
        <w:rFonts w:cs="Arial"/>
        <w:noProof/>
        <w:sz w:val="16"/>
        <w:szCs w:val="16"/>
        <w:lang w:val="fr-FR"/>
      </w:rPr>
      <w:t xml:space="preserve"> </w:t>
    </w:r>
    <w:r w:rsidR="00996B07">
      <w:rPr>
        <w:rFonts w:cs="Arial"/>
        <w:noProof/>
        <w:sz w:val="16"/>
        <w:szCs w:val="16"/>
        <w:lang w:val="fr-FR"/>
      </w:rPr>
      <w:t>P</w:t>
    </w:r>
    <w:r w:rsidR="00DB1BB7" w:rsidRPr="00D326B7">
      <w:rPr>
        <w:rFonts w:cs="Arial"/>
        <w:noProof/>
        <w:sz w:val="16"/>
        <w:szCs w:val="16"/>
        <w:lang w:val="fr-FR"/>
      </w:rPr>
      <w:t>2024</w:t>
    </w:r>
    <w:r w:rsidR="00DB1BB7">
      <w:rPr>
        <w:rFonts w:cs="Arial"/>
        <w:noProof/>
        <w:snapToGrid w:val="0"/>
        <w:color w:val="000000"/>
        <w:sz w:val="16"/>
        <w:szCs w:val="16"/>
        <w:lang w:val="fr-FR"/>
      </w:rPr>
      <w:t>_R.docx</w:t>
    </w:r>
    <w:r w:rsidRPr="00EC47B6">
      <w:rPr>
        <w:rFonts w:cs="Arial"/>
        <w:noProof/>
        <w:sz w:val="16"/>
        <w:szCs w:val="16"/>
      </w:rPr>
      <w:fldChar w:fldCharType="end"/>
    </w:r>
    <w:r w:rsidRPr="005B1EAF">
      <w:rPr>
        <w:rFonts w:cs="Arial"/>
        <w:snapToGrid w:val="0"/>
        <w:color w:val="000000"/>
        <w:sz w:val="16"/>
        <w:lang w:val="fr-FR"/>
      </w:rPr>
      <w:tab/>
      <w:t>© 202</w:t>
    </w:r>
    <w:r w:rsidR="00D74279" w:rsidRPr="005B1EAF">
      <w:rPr>
        <w:rFonts w:cs="Arial"/>
        <w:snapToGrid w:val="0"/>
        <w:color w:val="000000"/>
        <w:sz w:val="16"/>
        <w:lang w:val="fr-FR"/>
      </w:rPr>
      <w:t>4</w:t>
    </w:r>
    <w:r w:rsidRPr="005B1EAF">
      <w:rPr>
        <w:rFonts w:cs="Arial"/>
        <w:snapToGrid w:val="0"/>
        <w:color w:val="000000"/>
        <w:sz w:val="16"/>
        <w:lang w:val="fr-FR"/>
      </w:rPr>
      <w:t xml:space="preserve"> CVS </w:t>
    </w:r>
    <w:proofErr w:type="spellStart"/>
    <w:r w:rsidRPr="005B1EAF">
      <w:rPr>
        <w:rFonts w:cs="Arial"/>
        <w:snapToGrid w:val="0"/>
        <w:color w:val="000000"/>
        <w:sz w:val="16"/>
        <w:lang w:val="fr-FR"/>
      </w:rPr>
      <w:t>Caremark</w:t>
    </w:r>
    <w:proofErr w:type="spellEnd"/>
    <w:r w:rsidRPr="005B1EAF">
      <w:rPr>
        <w:rFonts w:cs="Arial"/>
        <w:snapToGrid w:val="0"/>
        <w:color w:val="000000"/>
        <w:sz w:val="16"/>
        <w:lang w:val="fr-FR"/>
      </w:rPr>
      <w:t xml:space="preserve">. </w:t>
    </w:r>
    <w:r w:rsidRPr="00EC47B6">
      <w:rPr>
        <w:rFonts w:cs="Arial"/>
        <w:snapToGrid w:val="0"/>
        <w:color w:val="000000"/>
        <w:sz w:val="16"/>
      </w:rPr>
      <w:t>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2B8E313E" w:rsidR="00ED04EC" w:rsidRPr="00F50D98" w:rsidRDefault="00F50D98" w:rsidP="00D326B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0A5E1" w14:textId="0FE1E522" w:rsidR="0001269B" w:rsidRPr="00F50D98" w:rsidRDefault="0001269B"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1F82C" w14:textId="77777777" w:rsidR="00C44286" w:rsidRDefault="00C44286">
      <w:r>
        <w:separator/>
      </w:r>
    </w:p>
  </w:footnote>
  <w:footnote w:type="continuationSeparator" w:id="0">
    <w:p w14:paraId="17126D41" w14:textId="77777777" w:rsidR="00C44286" w:rsidRDefault="00C44286">
      <w:r>
        <w:continuationSeparator/>
      </w:r>
    </w:p>
  </w:footnote>
  <w:footnote w:type="continuationNotice" w:id="1">
    <w:p w14:paraId="5121CF35" w14:textId="77777777" w:rsidR="00C44286" w:rsidRDefault="00C442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94631" w:rsidRDefault="00ED04EC" w:rsidP="00ED04EC">
          <w:pPr>
            <w:pStyle w:val="Header"/>
            <w:rPr>
              <w:rFonts w:cs="Arial"/>
              <w:sz w:val="16"/>
              <w:szCs w:val="16"/>
            </w:rPr>
          </w:pPr>
          <w:r w:rsidRPr="00F94631">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0A5C23CF" w:rsidR="00ED04EC" w:rsidRPr="00F94631" w:rsidRDefault="00D33F19" w:rsidP="00ED04EC">
          <w:pPr>
            <w:pStyle w:val="Header"/>
            <w:rPr>
              <w:rFonts w:cs="Arial"/>
              <w:sz w:val="16"/>
              <w:szCs w:val="16"/>
            </w:rPr>
          </w:pPr>
          <w:r w:rsidRPr="00F94631">
            <w:rPr>
              <w:rFonts w:cs="Arial"/>
              <w:sz w:val="16"/>
              <w:szCs w:val="16"/>
            </w:rPr>
            <w:t>2080-A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1269B" w:rsidRPr="00ED04EC" w14:paraId="35461E8F" w14:textId="77777777" w:rsidTr="00D25D43">
      <w:trPr>
        <w:trHeight w:val="144"/>
        <w:jc w:val="right"/>
      </w:trPr>
      <w:tc>
        <w:tcPr>
          <w:tcW w:w="1854" w:type="dxa"/>
          <w:hideMark/>
        </w:tcPr>
        <w:p w14:paraId="1595F78A" w14:textId="77777777" w:rsidR="0001269B" w:rsidRPr="00F94631" w:rsidRDefault="0001269B" w:rsidP="0001269B">
          <w:pPr>
            <w:pStyle w:val="Header"/>
            <w:rPr>
              <w:rFonts w:cs="Arial"/>
              <w:sz w:val="16"/>
              <w:szCs w:val="16"/>
            </w:rPr>
          </w:pPr>
          <w:r w:rsidRPr="00F94631">
            <w:rPr>
              <w:rFonts w:cs="Arial"/>
              <w:sz w:val="16"/>
              <w:szCs w:val="16"/>
            </w:rPr>
            <w:t>Reference number(s)</w:t>
          </w:r>
        </w:p>
      </w:tc>
    </w:tr>
    <w:tr w:rsidR="0001269B" w:rsidRPr="00ED04EC" w14:paraId="048AF085" w14:textId="77777777" w:rsidTr="00D25D43">
      <w:trPr>
        <w:trHeight w:val="378"/>
        <w:jc w:val="right"/>
      </w:trPr>
      <w:tc>
        <w:tcPr>
          <w:tcW w:w="1854" w:type="dxa"/>
          <w:hideMark/>
        </w:tcPr>
        <w:p w14:paraId="5E0F1AFB" w14:textId="77777777" w:rsidR="0001269B" w:rsidRPr="00F94631" w:rsidRDefault="0001269B" w:rsidP="0001269B">
          <w:pPr>
            <w:pStyle w:val="Header"/>
            <w:rPr>
              <w:rFonts w:cs="Arial"/>
              <w:sz w:val="16"/>
              <w:szCs w:val="16"/>
            </w:rPr>
          </w:pPr>
          <w:r w:rsidRPr="00F94631">
            <w:rPr>
              <w:rFonts w:cs="Arial"/>
              <w:sz w:val="16"/>
              <w:szCs w:val="16"/>
            </w:rPr>
            <w:t>2080-A</w:t>
          </w:r>
        </w:p>
      </w:tc>
    </w:tr>
  </w:tbl>
  <w:p w14:paraId="6139CFEB" w14:textId="77777777" w:rsidR="0001269B" w:rsidRPr="00AA1E6A" w:rsidRDefault="0001269B" w:rsidP="0001269B">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69B"/>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61E4"/>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1BC"/>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3D7E"/>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3646"/>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5CCA"/>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6BA7"/>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442"/>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188"/>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6FDE"/>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3C0"/>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585"/>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1EAF"/>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2F70"/>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286"/>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AAB"/>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1B5"/>
    <w:rsid w:val="00760B2C"/>
    <w:rsid w:val="007622EA"/>
    <w:rsid w:val="007627F6"/>
    <w:rsid w:val="00762AE4"/>
    <w:rsid w:val="00762DDD"/>
    <w:rsid w:val="0076331A"/>
    <w:rsid w:val="0076417D"/>
    <w:rsid w:val="00764EDA"/>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060"/>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5C61"/>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B07"/>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942"/>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286"/>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48F"/>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1BC"/>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4EC5"/>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17E"/>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6B7"/>
    <w:rsid w:val="00D32E0D"/>
    <w:rsid w:val="00D33412"/>
    <w:rsid w:val="00D33F19"/>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32BF"/>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1BB7"/>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C82"/>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244F"/>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25"/>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2A8F"/>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631"/>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1269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772886E9-B4D1-481B-83C1-EEF1EF1BBB41}"/>
</file>

<file path=customXml/itemProps3.xml><?xml version="1.0" encoding="utf-8"?>
<ds:datastoreItem xmlns:ds="http://schemas.openxmlformats.org/officeDocument/2006/customXml" ds:itemID="{A243CFE1-08DE-432F-83DD-4933F5F97812}">
  <ds:schemaRefs>
    <ds:schemaRef ds:uri="http://schemas.microsoft.com/office/2006/documentManagement/types"/>
    <ds:schemaRef ds:uri="140c881a-ad29-41df-bf4a-49828f8e0a8a"/>
    <ds:schemaRef ds:uri="http://purl.org/dc/elements/1.1/"/>
    <ds:schemaRef ds:uri="http://schemas.microsoft.com/office/2006/metadata/properties"/>
    <ds:schemaRef ds:uri="http://purl.org/dc/terms/"/>
    <ds:schemaRef ds:uri="http://schemas.openxmlformats.org/package/2006/metadata/core-properties"/>
    <ds:schemaRef ds:uri="9e5e3151-c0b7-45db-a3fc-693419218584"/>
    <ds:schemaRef ds:uri="http://purl.org/dc/dcmitype/"/>
    <ds:schemaRef ds:uri="http://schemas.microsoft.com/office/infopath/2007/PartnerControls"/>
    <ds:schemaRef ds:uri="http://www.w3.org/XML/1998/namespace"/>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Proleukin 2080-A SGM 2024 TC</dc:title>
  <dc:subject/>
  <dc:creator>CVS Caremark</dc:creator>
  <cp:keywords/>
  <cp:lastModifiedBy>Erika Pereira</cp:lastModifiedBy>
  <cp:revision>2</cp:revision>
  <cp:lastPrinted>2018-01-09T11:01:00Z</cp:lastPrinted>
  <dcterms:created xsi:type="dcterms:W3CDTF">2025-01-02T20:31:00Z</dcterms:created>
  <dcterms:modified xsi:type="dcterms:W3CDTF">2025-01-02T20:31:00Z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12856900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